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e5tltmbs48nw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pracovní oděvy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na pracovní oděvy chrání před deštěm, blátem i jinými nečistotami. Impregnace zároveň disponuje </w:t>
      </w:r>
      <w:r w:rsidDel="00000000" w:rsidR="00000000" w:rsidRPr="00000000">
        <w:rPr>
          <w:b w:val="1"/>
          <w:sz w:val="24"/>
          <w:szCs w:val="24"/>
          <w:rtl w:val="0"/>
        </w:rPr>
        <w:t xml:space="preserve">zvýšenou odolností vůči oleji, benzínu, pryskyřici a průmyslovým látkám.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lgxhipsivtjk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na pracovní oděvy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u36gnqyolsit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látky ochrannou křemíkovou vrstvu, která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a chemické látky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brání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skvrn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px3b6pze8gmp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Nehořlavá impregnace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základem impregnace INPRODUCTS je voda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Sprej je bezbarvý, bez zápachu a je nehořlavý.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y9scn0who1nw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Impregnace INPRODUCTS obnovuje nepromokavost tkaniny. Pracovní oděv bude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chráněný proti vlhkosti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olejovým sloučeninám a dalším chemikáliím – a zároveň bude „dýchat“.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79tgia3xfluj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Vydrží až 10 pracích cyklů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Vrstva křemíkových nanočástic dovolí během praní vyčistit tkaninu membrány od soli a potu.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 vyschnutí se funkce nanočástic obnoví.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Impregnace vydrží až 10 pracích cyklů s vodou a až 5 cyklů s pracím práškem.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m98pgi9jf6qx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hasičské uniformy a výbavu,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vojenské a policejní uniformy,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lesnické oblečení,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montérky a rukavice,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zdravotnické a laboratorní pláště,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kuchařské zástěry a oblečení.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kslukjtf70yv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2z6wsvq5of1y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až na 3 měsíce (dle intenzity nošení oděvu)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rnj81o3ryktv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